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16" w:rsidRPr="00956620" w:rsidRDefault="00984F16" w:rsidP="00984F16">
      <w:pPr>
        <w:widowControl/>
        <w:spacing w:after="150" w:line="540" w:lineRule="atLeast"/>
        <w:ind w:firstLine="36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956620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附件1: </w:t>
      </w:r>
    </w:p>
    <w:p w:rsidR="00984F16" w:rsidRPr="00956620" w:rsidRDefault="00984F16" w:rsidP="00984F16">
      <w:pPr>
        <w:widowControl/>
        <w:spacing w:after="150" w:line="540" w:lineRule="atLeast"/>
        <w:ind w:firstLine="360"/>
        <w:jc w:val="center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956620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2020年度省社科联重大应用研究课题选题</w:t>
      </w:r>
      <w:r w:rsidRPr="00956620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 </w:t>
      </w:r>
    </w:p>
    <w:p w:rsidR="00984F16" w:rsidRPr="00956620" w:rsidRDefault="00984F16" w:rsidP="00984F16">
      <w:pPr>
        <w:widowControl/>
        <w:spacing w:after="150" w:line="540" w:lineRule="atLeast"/>
        <w:ind w:firstLine="360"/>
        <w:jc w:val="center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</w:p>
    <w:tbl>
      <w:tblPr>
        <w:tblW w:w="86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7800"/>
      </w:tblGrid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黑体" w:eastAsia="黑体" w:hAnsi="微软雅黑" w:cs="宋体" w:hint="eastAsia"/>
                <w:color w:val="333333"/>
                <w:kern w:val="0"/>
                <w:szCs w:val="21"/>
              </w:rPr>
              <w:t>序号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黑体" w:eastAsia="黑体" w:hAnsi="微软雅黑" w:cs="宋体" w:hint="eastAsia"/>
                <w:color w:val="333333"/>
                <w:kern w:val="0"/>
                <w:szCs w:val="21"/>
              </w:rPr>
              <w:t>推 荐 课 题 题 目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江苏高水平全面建成小康社会历史进程与实践经验研究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“强富美高”新江苏建设新境界内涵与再出发战略研究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江苏全面建成小康社会与开启基本实现现代化新征程有机衔接研究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江苏政府治理能力、治理绩效测度与评价研究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严峻复杂形势下江苏经济增长合理区间研究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江苏统筹推进三大国家战略落地落实的叠加共振路径研究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加快构建江苏自主可控、安全高效先进制造业体系关键问题研究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区块链技术与江苏实体经济深度融合研究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江苏推进产业基础高级化和产业链现代化的对策研究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数字经济助推江苏转型升级对策研究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江苏重塑城乡空间结构研究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江苏区域中心城市和城市群辐射带动力提升路径研究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江苏推进安全生产治理体系和治理能力现代化建设研究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新冠疫情对江苏经济社会发展的影响及对策研究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长三角生态绿色一体化发展示范区制度创新研究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江苏构建城市安全发展体系关键问题研究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江苏产业升级、环境保护、安全生产系统化一体推进研究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江苏推进省内全域一体化目标与路径研究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江苏民生领域存在的突出问题及治理对策研究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984F16" w:rsidRPr="00956620" w:rsidTr="00E02714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4F16" w:rsidRPr="00956620" w:rsidRDefault="00984F16" w:rsidP="00E02714">
            <w:pPr>
              <w:widowControl/>
              <w:spacing w:after="15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F16" w:rsidRPr="00956620" w:rsidRDefault="00984F16" w:rsidP="00E02714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566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新时代提升江苏干部队伍治理能力对策研究</w:t>
            </w:r>
            <w:r w:rsidRPr="0095662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</w:tbl>
    <w:p w:rsidR="00984F16" w:rsidRPr="00956620" w:rsidRDefault="00984F16" w:rsidP="00984F16"/>
    <w:p w:rsidR="004F7432" w:rsidRPr="00984F16" w:rsidRDefault="00917425">
      <w:bookmarkStart w:id="0" w:name="_GoBack"/>
      <w:bookmarkEnd w:id="0"/>
    </w:p>
    <w:sectPr w:rsidR="004F7432" w:rsidRPr="00984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425" w:rsidRDefault="00917425" w:rsidP="00984F16">
      <w:r>
        <w:separator/>
      </w:r>
    </w:p>
  </w:endnote>
  <w:endnote w:type="continuationSeparator" w:id="0">
    <w:p w:rsidR="00917425" w:rsidRDefault="00917425" w:rsidP="0098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Microsoft YaHei UI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425" w:rsidRDefault="00917425" w:rsidP="00984F16">
      <w:r>
        <w:separator/>
      </w:r>
    </w:p>
  </w:footnote>
  <w:footnote w:type="continuationSeparator" w:id="0">
    <w:p w:rsidR="00917425" w:rsidRDefault="00917425" w:rsidP="00984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08"/>
    <w:rsid w:val="00917425"/>
    <w:rsid w:val="00984F16"/>
    <w:rsid w:val="00A63C08"/>
    <w:rsid w:val="00CA6925"/>
    <w:rsid w:val="00E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B90FB4-A951-40A7-93E1-E7058F8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4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4F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2</cp:revision>
  <dcterms:created xsi:type="dcterms:W3CDTF">2020-04-01T08:25:00Z</dcterms:created>
  <dcterms:modified xsi:type="dcterms:W3CDTF">2020-04-01T08:27:00Z</dcterms:modified>
</cp:coreProperties>
</file>