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A3" w:rsidRPr="00070471" w:rsidRDefault="000001A3" w:rsidP="000001A3">
      <w:pPr>
        <w:widowControl/>
        <w:spacing w:after="240" w:line="540" w:lineRule="atLeast"/>
        <w:jc w:val="left"/>
        <w:rPr>
          <w:rFonts w:ascii="微软雅黑" w:eastAsia="微软雅黑" w:hAnsi="微软雅黑" w:cs="Arial"/>
          <w:color w:val="333333"/>
          <w:kern w:val="0"/>
          <w:sz w:val="24"/>
          <w:szCs w:val="24"/>
        </w:rPr>
      </w:pPr>
      <w:r w:rsidRPr="00070471">
        <w:rPr>
          <w:rFonts w:ascii="微软雅黑" w:eastAsia="微软雅黑" w:hAnsi="微软雅黑" w:cs="Arial" w:hint="eastAsia"/>
          <w:color w:val="333333"/>
          <w:kern w:val="0"/>
          <w:sz w:val="24"/>
          <w:szCs w:val="24"/>
        </w:rPr>
        <w:t>附件</w:t>
      </w:r>
      <w:bookmarkStart w:id="0" w:name="_GoBack"/>
      <w:bookmarkEnd w:id="0"/>
      <w:r w:rsidRPr="00070471">
        <w:rPr>
          <w:rFonts w:ascii="微软雅黑" w:eastAsia="微软雅黑" w:hAnsi="微软雅黑" w:cs="Arial" w:hint="eastAsia"/>
          <w:color w:val="333333"/>
          <w:kern w:val="0"/>
          <w:sz w:val="24"/>
          <w:szCs w:val="24"/>
        </w:rPr>
        <w:t>：</w:t>
      </w:r>
    </w:p>
    <w:p w:rsidR="000001A3" w:rsidRPr="00070471" w:rsidRDefault="000001A3" w:rsidP="000001A3">
      <w:pPr>
        <w:widowControl/>
        <w:spacing w:line="540" w:lineRule="atLeast"/>
        <w:ind w:firstLine="360"/>
        <w:jc w:val="center"/>
        <w:rPr>
          <w:rFonts w:ascii="微软雅黑" w:eastAsia="微软雅黑" w:hAnsi="微软雅黑" w:cs="Arial" w:hint="eastAsia"/>
          <w:color w:val="333333"/>
          <w:kern w:val="0"/>
          <w:sz w:val="24"/>
          <w:szCs w:val="24"/>
        </w:rPr>
      </w:pPr>
      <w:r w:rsidRPr="00070471">
        <w:rPr>
          <w:rFonts w:ascii="微软雅黑" w:eastAsia="微软雅黑" w:hAnsi="微软雅黑" w:cs="Arial" w:hint="eastAsia"/>
          <w:color w:val="333333"/>
          <w:kern w:val="0"/>
          <w:sz w:val="27"/>
          <w:szCs w:val="27"/>
        </w:rPr>
        <w:t>2020年度“江苏省社科应用研究精品工程”</w:t>
      </w:r>
      <w:r w:rsidRPr="00070471">
        <w:rPr>
          <w:rFonts w:ascii="微软雅黑" w:eastAsia="微软雅黑" w:hAnsi="微软雅黑" w:cs="Arial" w:hint="eastAsia"/>
          <w:color w:val="333333"/>
          <w:kern w:val="0"/>
          <w:sz w:val="24"/>
          <w:szCs w:val="24"/>
        </w:rPr>
        <w:t xml:space="preserve"> </w:t>
      </w:r>
    </w:p>
    <w:p w:rsidR="000001A3" w:rsidRPr="00070471" w:rsidRDefault="000001A3" w:rsidP="000001A3">
      <w:pPr>
        <w:widowControl/>
        <w:spacing w:line="540" w:lineRule="atLeast"/>
        <w:ind w:firstLine="360"/>
        <w:jc w:val="center"/>
        <w:rPr>
          <w:rFonts w:ascii="微软雅黑" w:eastAsia="微软雅黑" w:hAnsi="微软雅黑" w:cs="Arial" w:hint="eastAsia"/>
          <w:color w:val="333333"/>
          <w:kern w:val="0"/>
          <w:sz w:val="24"/>
          <w:szCs w:val="24"/>
        </w:rPr>
      </w:pPr>
      <w:r w:rsidRPr="00070471">
        <w:rPr>
          <w:rFonts w:ascii="微软雅黑" w:eastAsia="微软雅黑" w:hAnsi="微软雅黑" w:cs="Arial" w:hint="eastAsia"/>
          <w:color w:val="333333"/>
          <w:kern w:val="0"/>
          <w:sz w:val="27"/>
          <w:szCs w:val="27"/>
        </w:rPr>
        <w:t>高校思想政治教育专项课题指南</w:t>
      </w:r>
      <w:r w:rsidRPr="00070471">
        <w:rPr>
          <w:rFonts w:ascii="微软雅黑" w:eastAsia="微软雅黑" w:hAnsi="微软雅黑" w:cs="Arial" w:hint="eastAsia"/>
          <w:color w:val="333333"/>
          <w:kern w:val="0"/>
          <w:sz w:val="24"/>
          <w:szCs w:val="24"/>
        </w:rPr>
        <w:t xml:space="preserve"> </w:t>
      </w:r>
    </w:p>
    <w:p w:rsidR="000001A3" w:rsidRPr="00070471" w:rsidRDefault="000001A3" w:rsidP="000001A3">
      <w:pPr>
        <w:widowControl/>
        <w:spacing w:line="540" w:lineRule="atLeast"/>
        <w:ind w:firstLine="360"/>
        <w:jc w:val="left"/>
        <w:rPr>
          <w:rFonts w:ascii="微软雅黑" w:eastAsia="微软雅黑" w:hAnsi="微软雅黑" w:cs="Arial" w:hint="eastAsia"/>
          <w:color w:val="333333"/>
          <w:kern w:val="0"/>
          <w:sz w:val="24"/>
          <w:szCs w:val="24"/>
        </w:rPr>
      </w:pPr>
      <w:r w:rsidRPr="00070471">
        <w:rPr>
          <w:rFonts w:ascii="微软雅黑" w:eastAsia="微软雅黑" w:hAnsi="微软雅黑" w:cs="Arial" w:hint="eastAsia"/>
          <w:color w:val="333333"/>
          <w:kern w:val="0"/>
          <w:sz w:val="24"/>
          <w:szCs w:val="24"/>
        </w:rPr>
        <w:br/>
        <w:t>1.习近平总书记关于思想政治理论课建设的重要论述研究</w:t>
      </w:r>
      <w:r w:rsidRPr="00070471">
        <w:rPr>
          <w:rFonts w:ascii="微软雅黑" w:eastAsia="微软雅黑" w:hAnsi="微软雅黑" w:cs="Arial" w:hint="eastAsia"/>
          <w:color w:val="333333"/>
          <w:kern w:val="0"/>
          <w:sz w:val="24"/>
          <w:szCs w:val="24"/>
        </w:rPr>
        <w:br/>
        <w:t>2.全面推动习近平新时代中国特色社会主义思想进课堂进教材进头脑路径研究</w:t>
      </w:r>
      <w:r w:rsidRPr="00070471">
        <w:rPr>
          <w:rFonts w:ascii="微软雅黑" w:eastAsia="微软雅黑" w:hAnsi="微软雅黑" w:cs="Arial" w:hint="eastAsia"/>
          <w:color w:val="333333"/>
          <w:kern w:val="0"/>
          <w:sz w:val="24"/>
          <w:szCs w:val="24"/>
        </w:rPr>
        <w:br/>
        <w:t>3.高校贯彻落实《新时代爱国主义教育实施纲要》研究</w:t>
      </w:r>
      <w:r w:rsidRPr="00070471">
        <w:rPr>
          <w:rFonts w:ascii="微软雅黑" w:eastAsia="微软雅黑" w:hAnsi="微软雅黑" w:cs="Arial" w:hint="eastAsia"/>
          <w:color w:val="333333"/>
          <w:kern w:val="0"/>
          <w:sz w:val="24"/>
          <w:szCs w:val="24"/>
        </w:rPr>
        <w:br/>
        <w:t>4.高校主流意识形态引导策略研究</w:t>
      </w:r>
      <w:r w:rsidRPr="00070471">
        <w:rPr>
          <w:rFonts w:ascii="微软雅黑" w:eastAsia="微软雅黑" w:hAnsi="微软雅黑" w:cs="Arial" w:hint="eastAsia"/>
          <w:color w:val="333333"/>
          <w:kern w:val="0"/>
          <w:sz w:val="24"/>
          <w:szCs w:val="24"/>
        </w:rPr>
        <w:br/>
        <w:t>5.增强思想政治理论课的思想性和理论性研究</w:t>
      </w:r>
      <w:r w:rsidRPr="00070471">
        <w:rPr>
          <w:rFonts w:ascii="微软雅黑" w:eastAsia="微软雅黑" w:hAnsi="微软雅黑" w:cs="Arial" w:hint="eastAsia"/>
          <w:color w:val="333333"/>
          <w:kern w:val="0"/>
          <w:sz w:val="24"/>
          <w:szCs w:val="24"/>
        </w:rPr>
        <w:br/>
        <w:t>6.增强思想政治理论课的亲和力和针对性研究</w:t>
      </w:r>
      <w:r w:rsidRPr="00070471">
        <w:rPr>
          <w:rFonts w:ascii="微软雅黑" w:eastAsia="微软雅黑" w:hAnsi="微软雅黑" w:cs="Arial" w:hint="eastAsia"/>
          <w:color w:val="333333"/>
          <w:kern w:val="0"/>
          <w:sz w:val="24"/>
          <w:szCs w:val="24"/>
        </w:rPr>
        <w:br/>
        <w:t>7.高校思想政治理论课“金课”建设研究</w:t>
      </w:r>
      <w:r w:rsidRPr="00070471">
        <w:rPr>
          <w:rFonts w:ascii="微软雅黑" w:eastAsia="微软雅黑" w:hAnsi="微软雅黑" w:cs="Arial" w:hint="eastAsia"/>
          <w:color w:val="333333"/>
          <w:kern w:val="0"/>
          <w:sz w:val="24"/>
          <w:szCs w:val="24"/>
        </w:rPr>
        <w:br/>
        <w:t>8.高校各类课程与思想政治理论课同向同行研究</w:t>
      </w:r>
      <w:r w:rsidRPr="00070471">
        <w:rPr>
          <w:rFonts w:ascii="微软雅黑" w:eastAsia="微软雅黑" w:hAnsi="微软雅黑" w:cs="Arial" w:hint="eastAsia"/>
          <w:color w:val="333333"/>
          <w:kern w:val="0"/>
          <w:sz w:val="24"/>
          <w:szCs w:val="24"/>
        </w:rPr>
        <w:br/>
        <w:t>9.统筹推进大中小学</w:t>
      </w:r>
      <w:proofErr w:type="gramStart"/>
      <w:r w:rsidRPr="00070471">
        <w:rPr>
          <w:rFonts w:ascii="微软雅黑" w:eastAsia="微软雅黑" w:hAnsi="微软雅黑" w:cs="Arial" w:hint="eastAsia"/>
          <w:color w:val="333333"/>
          <w:kern w:val="0"/>
          <w:sz w:val="24"/>
          <w:szCs w:val="24"/>
        </w:rPr>
        <w:t>思政课</w:t>
      </w:r>
      <w:proofErr w:type="gramEnd"/>
      <w:r w:rsidRPr="00070471">
        <w:rPr>
          <w:rFonts w:ascii="微软雅黑" w:eastAsia="微软雅黑" w:hAnsi="微软雅黑" w:cs="Arial" w:hint="eastAsia"/>
          <w:color w:val="333333"/>
          <w:kern w:val="0"/>
          <w:sz w:val="24"/>
          <w:szCs w:val="24"/>
        </w:rPr>
        <w:t>一体化建设研究</w:t>
      </w:r>
      <w:r w:rsidRPr="00070471">
        <w:rPr>
          <w:rFonts w:ascii="微软雅黑" w:eastAsia="微软雅黑" w:hAnsi="微软雅黑" w:cs="Arial" w:hint="eastAsia"/>
          <w:color w:val="333333"/>
          <w:kern w:val="0"/>
          <w:sz w:val="24"/>
          <w:szCs w:val="24"/>
        </w:rPr>
        <w:br/>
        <w:t>10.民办高校思想政治理论课建设问题与对策研究</w:t>
      </w:r>
      <w:r w:rsidRPr="00070471">
        <w:rPr>
          <w:rFonts w:ascii="微软雅黑" w:eastAsia="微软雅黑" w:hAnsi="微软雅黑" w:cs="Arial" w:hint="eastAsia"/>
          <w:color w:val="333333"/>
          <w:kern w:val="0"/>
          <w:sz w:val="24"/>
          <w:szCs w:val="24"/>
        </w:rPr>
        <w:br/>
        <w:t>11.提升中外合作办学思想政治理论课教育教学实效性研究</w:t>
      </w:r>
      <w:r w:rsidRPr="00070471">
        <w:rPr>
          <w:rFonts w:ascii="微软雅黑" w:eastAsia="微软雅黑" w:hAnsi="微软雅黑" w:cs="Arial" w:hint="eastAsia"/>
          <w:color w:val="333333"/>
          <w:kern w:val="0"/>
          <w:sz w:val="24"/>
          <w:szCs w:val="24"/>
        </w:rPr>
        <w:br/>
        <w:t>12.疫情防控背景下思想政治理论课教学模式与效果研究</w:t>
      </w:r>
      <w:r w:rsidRPr="00070471">
        <w:rPr>
          <w:rFonts w:ascii="微软雅黑" w:eastAsia="微软雅黑" w:hAnsi="微软雅黑" w:cs="Arial" w:hint="eastAsia"/>
          <w:color w:val="333333"/>
          <w:kern w:val="0"/>
          <w:sz w:val="24"/>
          <w:szCs w:val="24"/>
        </w:rPr>
        <w:br/>
        <w:t>13.疫情防控背景下高校网络</w:t>
      </w:r>
      <w:proofErr w:type="gramStart"/>
      <w:r w:rsidRPr="00070471">
        <w:rPr>
          <w:rFonts w:ascii="微软雅黑" w:eastAsia="微软雅黑" w:hAnsi="微软雅黑" w:cs="Arial" w:hint="eastAsia"/>
          <w:color w:val="333333"/>
          <w:kern w:val="0"/>
          <w:sz w:val="24"/>
          <w:szCs w:val="24"/>
        </w:rPr>
        <w:t>思政典型</w:t>
      </w:r>
      <w:proofErr w:type="gramEnd"/>
      <w:r w:rsidRPr="00070471">
        <w:rPr>
          <w:rFonts w:ascii="微软雅黑" w:eastAsia="微软雅黑" w:hAnsi="微软雅黑" w:cs="Arial" w:hint="eastAsia"/>
          <w:color w:val="333333"/>
          <w:kern w:val="0"/>
          <w:sz w:val="24"/>
          <w:szCs w:val="24"/>
        </w:rPr>
        <w:t>案例研究 </w:t>
      </w:r>
      <w:r w:rsidRPr="00070471">
        <w:rPr>
          <w:rFonts w:ascii="微软雅黑" w:eastAsia="微软雅黑" w:hAnsi="微软雅黑" w:cs="Arial" w:hint="eastAsia"/>
          <w:color w:val="333333"/>
          <w:kern w:val="0"/>
          <w:sz w:val="24"/>
          <w:szCs w:val="24"/>
        </w:rPr>
        <w:br/>
        <w:t>14.新时代高校思想政治理论课教学重点难点问题研究</w:t>
      </w:r>
      <w:r w:rsidRPr="00070471">
        <w:rPr>
          <w:rFonts w:ascii="微软雅黑" w:eastAsia="微软雅黑" w:hAnsi="微软雅黑" w:cs="Arial" w:hint="eastAsia"/>
          <w:color w:val="333333"/>
          <w:kern w:val="0"/>
          <w:sz w:val="24"/>
          <w:szCs w:val="24"/>
        </w:rPr>
        <w:br/>
        <w:t>15.高校形势与政策课规范化建设研究</w:t>
      </w:r>
      <w:r w:rsidRPr="00070471">
        <w:rPr>
          <w:rFonts w:ascii="微软雅黑" w:eastAsia="微软雅黑" w:hAnsi="微软雅黑" w:cs="Arial" w:hint="eastAsia"/>
          <w:color w:val="333333"/>
          <w:kern w:val="0"/>
          <w:sz w:val="24"/>
          <w:szCs w:val="24"/>
        </w:rPr>
        <w:br/>
        <w:t>16.高校形势与政策课优质教学资源建设研究</w:t>
      </w:r>
      <w:r w:rsidRPr="00070471">
        <w:rPr>
          <w:rFonts w:ascii="微软雅黑" w:eastAsia="微软雅黑" w:hAnsi="微软雅黑" w:cs="Arial" w:hint="eastAsia"/>
          <w:color w:val="333333"/>
          <w:kern w:val="0"/>
          <w:sz w:val="24"/>
          <w:szCs w:val="24"/>
        </w:rPr>
        <w:br/>
        <w:t>17.高校形势与政策课教学改革新做法新经验研究</w:t>
      </w:r>
      <w:r w:rsidRPr="00070471">
        <w:rPr>
          <w:rFonts w:ascii="微软雅黑" w:eastAsia="微软雅黑" w:hAnsi="微软雅黑" w:cs="Arial" w:hint="eastAsia"/>
          <w:color w:val="333333"/>
          <w:kern w:val="0"/>
          <w:sz w:val="24"/>
          <w:szCs w:val="24"/>
        </w:rPr>
        <w:br/>
        <w:t>18.新时代高校“三全育人”案例研究</w:t>
      </w:r>
      <w:r w:rsidRPr="00070471">
        <w:rPr>
          <w:rFonts w:ascii="微软雅黑" w:eastAsia="微软雅黑" w:hAnsi="微软雅黑" w:cs="Arial" w:hint="eastAsia"/>
          <w:color w:val="333333"/>
          <w:kern w:val="0"/>
          <w:sz w:val="24"/>
          <w:szCs w:val="24"/>
        </w:rPr>
        <w:br/>
      </w:r>
      <w:r w:rsidRPr="00070471">
        <w:rPr>
          <w:rFonts w:ascii="微软雅黑" w:eastAsia="微软雅黑" w:hAnsi="微软雅黑" w:cs="Arial" w:hint="eastAsia"/>
          <w:color w:val="333333"/>
          <w:kern w:val="0"/>
          <w:sz w:val="24"/>
          <w:szCs w:val="24"/>
        </w:rPr>
        <w:lastRenderedPageBreak/>
        <w:t>19.新时代高校开展劳动教育实践研究</w:t>
      </w:r>
      <w:r w:rsidRPr="00070471">
        <w:rPr>
          <w:rFonts w:ascii="微软雅黑" w:eastAsia="微软雅黑" w:hAnsi="微软雅黑" w:cs="Arial" w:hint="eastAsia"/>
          <w:color w:val="333333"/>
          <w:kern w:val="0"/>
          <w:sz w:val="24"/>
          <w:szCs w:val="24"/>
        </w:rPr>
        <w:br/>
        <w:t>20.疫情防控背景下高校生命教育、公共安全教育、健康教育和思想政治教育的契合研究</w:t>
      </w:r>
      <w:r w:rsidRPr="00070471">
        <w:rPr>
          <w:rFonts w:ascii="微软雅黑" w:eastAsia="微软雅黑" w:hAnsi="微软雅黑" w:cs="Arial" w:hint="eastAsia"/>
          <w:color w:val="333333"/>
          <w:kern w:val="0"/>
          <w:sz w:val="24"/>
          <w:szCs w:val="24"/>
        </w:rPr>
        <w:br/>
        <w:t>21.疫情防控背景下高校学生工作（日常管理、心理健康、生涯规划、就业指导、创新创业等）研究</w:t>
      </w:r>
      <w:r w:rsidRPr="00070471">
        <w:rPr>
          <w:rFonts w:ascii="微软雅黑" w:eastAsia="微软雅黑" w:hAnsi="微软雅黑" w:cs="Arial" w:hint="eastAsia"/>
          <w:color w:val="333333"/>
          <w:kern w:val="0"/>
          <w:sz w:val="24"/>
          <w:szCs w:val="24"/>
        </w:rPr>
        <w:br/>
        <w:t>22.体育、美育与高校思想政治教育融合研究</w:t>
      </w:r>
      <w:r w:rsidRPr="00070471">
        <w:rPr>
          <w:rFonts w:ascii="微软雅黑" w:eastAsia="微软雅黑" w:hAnsi="微软雅黑" w:cs="Arial" w:hint="eastAsia"/>
          <w:color w:val="333333"/>
          <w:kern w:val="0"/>
          <w:sz w:val="24"/>
          <w:szCs w:val="24"/>
        </w:rPr>
        <w:br/>
        <w:t>23.中华优秀传统文化、革命文化、社会主义先进文化融入高校思想政治教育效果提升研究</w:t>
      </w:r>
      <w:r w:rsidRPr="00070471">
        <w:rPr>
          <w:rFonts w:ascii="微软雅黑" w:eastAsia="微软雅黑" w:hAnsi="微软雅黑" w:cs="Arial" w:hint="eastAsia"/>
          <w:color w:val="333333"/>
          <w:kern w:val="0"/>
          <w:sz w:val="24"/>
          <w:szCs w:val="24"/>
        </w:rPr>
        <w:br/>
        <w:t>24.整体提升高校思想政治理论课教师素质路径研究</w:t>
      </w:r>
      <w:r w:rsidRPr="00070471">
        <w:rPr>
          <w:rFonts w:ascii="微软雅黑" w:eastAsia="微软雅黑" w:hAnsi="微软雅黑" w:cs="Arial" w:hint="eastAsia"/>
          <w:color w:val="333333"/>
          <w:kern w:val="0"/>
          <w:sz w:val="24"/>
          <w:szCs w:val="24"/>
        </w:rPr>
        <w:br/>
        <w:t>25.高校思想政治教育教师资源优化配置研究</w:t>
      </w:r>
    </w:p>
    <w:p w:rsidR="000001A3" w:rsidRPr="00070471" w:rsidRDefault="000001A3" w:rsidP="000001A3"/>
    <w:p w:rsidR="004F7432" w:rsidRPr="000001A3" w:rsidRDefault="000001A3"/>
    <w:sectPr w:rsidR="004F7432" w:rsidRPr="00000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A3"/>
    <w:rsid w:val="000001A3"/>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7BD0"/>
  <w15:chartTrackingRefBased/>
  <w15:docId w15:val="{38F46248-C320-4A27-866F-5B3118D4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2020-05-09T02:09:00Z</dcterms:created>
  <dcterms:modified xsi:type="dcterms:W3CDTF">2020-05-09T02:10:00Z</dcterms:modified>
</cp:coreProperties>
</file>